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1E28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textAlignment w:val="baseline"/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t xml:space="preserve">Załącznik Nr 1 </w:t>
      </w:r>
    </w:p>
    <w:p w14:paraId="7DDFB2C1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textAlignment w:val="baseline"/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t xml:space="preserve">do Zarządzenia Burmistrza Lubniewic nr /2023 </w:t>
      </w:r>
    </w:p>
    <w:p w14:paraId="09D9883C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textAlignment w:val="baseline"/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t>z dnia 20 stycznia 2023 r.</w:t>
      </w:r>
    </w:p>
    <w:p w14:paraId="794C0B7C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textAlignment w:val="baseline"/>
        <w:rPr>
          <w:rFonts w:ascii="Calibri" w:hAnsi="Calibri" w:cs="Calibri"/>
          <w:color w:val="1B1B1B"/>
          <w:sz w:val="22"/>
          <w:szCs w:val="22"/>
        </w:rPr>
      </w:pPr>
    </w:p>
    <w:p w14:paraId="75617BE5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jc w:val="center"/>
        <w:textAlignment w:val="baseline"/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t>REGULAMIN</w:t>
      </w:r>
    </w:p>
    <w:p w14:paraId="37DAF71A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jc w:val="center"/>
        <w:textAlignment w:val="baseline"/>
      </w:pPr>
      <w:r>
        <w:rPr>
          <w:rStyle w:val="Pogrubienie"/>
          <w:rFonts w:ascii="Calibri" w:eastAsia="Calibri" w:hAnsi="Calibri" w:cs="Calibri"/>
          <w:color w:val="1B1B1B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1B1B1B"/>
          <w:sz w:val="22"/>
          <w:szCs w:val="22"/>
        </w:rPr>
        <w:t xml:space="preserve">naboru </w:t>
      </w:r>
      <w:r>
        <w:rPr>
          <w:rFonts w:ascii="Calibri" w:hAnsi="Calibri" w:cs="Calibri"/>
          <w:sz w:val="22"/>
          <w:szCs w:val="22"/>
        </w:rPr>
        <w:t xml:space="preserve">wniosków proponowanych do zgłoszenia do dofinansowania </w:t>
      </w:r>
      <w:r>
        <w:rPr>
          <w:rFonts w:ascii="Calibri" w:hAnsi="Calibri" w:cs="Calibri"/>
          <w:sz w:val="22"/>
          <w:szCs w:val="22"/>
        </w:rPr>
        <w:br/>
        <w:t>z Rządowego Programu Odbudowy Zabytków</w:t>
      </w:r>
    </w:p>
    <w:p w14:paraId="66468479" w14:textId="77777777" w:rsidR="00C26104" w:rsidRDefault="00C26104" w:rsidP="00C26104">
      <w:pPr>
        <w:pStyle w:val="NormalnyWeb"/>
        <w:shd w:val="clear" w:color="auto" w:fill="FFFFFF"/>
        <w:spacing w:before="0" w:after="0"/>
        <w:textAlignment w:val="baseline"/>
        <w:rPr>
          <w:rFonts w:ascii="Calibri" w:hAnsi="Calibri" w:cs="Calibri"/>
          <w:color w:val="1B1B1B"/>
          <w:sz w:val="22"/>
          <w:szCs w:val="22"/>
        </w:rPr>
      </w:pPr>
    </w:p>
    <w:p w14:paraId="3A55029B" w14:textId="77777777" w:rsidR="00C26104" w:rsidRDefault="00C26104" w:rsidP="00C26104">
      <w:pPr>
        <w:pStyle w:val="NormalnyWeb"/>
        <w:shd w:val="clear" w:color="auto" w:fill="FFFFFF"/>
        <w:spacing w:before="0" w:after="0"/>
        <w:textAlignment w:val="baseline"/>
        <w:rPr>
          <w:rFonts w:ascii="Calibri" w:hAnsi="Calibri" w:cs="Calibri"/>
          <w:color w:val="1B1B1B"/>
          <w:sz w:val="22"/>
          <w:szCs w:val="22"/>
        </w:rPr>
      </w:pPr>
    </w:p>
    <w:p w14:paraId="6A51B651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jc w:val="both"/>
        <w:textAlignment w:val="baseline"/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t>§ 1. </w:t>
      </w:r>
      <w:r>
        <w:rPr>
          <w:rFonts w:ascii="Calibri" w:hAnsi="Calibri" w:cs="Calibri"/>
          <w:color w:val="1B1B1B"/>
          <w:sz w:val="22"/>
          <w:szCs w:val="22"/>
        </w:rPr>
        <w:t>Dotacja z Rządowego Programu Odbudowy Zabytków może być przyznana podmiotom na dofinansowanie prac konserwatorskich, restauratorskich lub robót budowlanych przy zabytkach wpisanych do rejestru zabytków lub znajdujących się w gminnej ewidencji zabytków położonych na terenie Gminy Lubniewice na dofinansowanie prac lub robót budowlanych przy zabytku ruchomym lub nieruchomym, jeżeli zabytek spełnia łącznie następujące kryteria:</w:t>
      </w:r>
    </w:p>
    <w:p w14:paraId="5BCC429A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Calibri"/>
          <w:color w:val="1B1B1B"/>
          <w:sz w:val="22"/>
          <w:szCs w:val="22"/>
        </w:rPr>
      </w:pPr>
    </w:p>
    <w:p w14:paraId="4623ED7B" w14:textId="77777777" w:rsidR="00C26104" w:rsidRDefault="00C26104" w:rsidP="00C26104">
      <w:pPr>
        <w:pStyle w:val="NormalnyWeb"/>
        <w:shd w:val="clear" w:color="auto" w:fill="FFFFFF"/>
        <w:spacing w:before="0"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1) jest wpisany do rejestru zabytków lub znajduje się w gminnej ewidencji zabytków, położonych na obszarze Gminy Lubniewice;</w:t>
      </w:r>
    </w:p>
    <w:p w14:paraId="6B5A51DC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2) znajduje się na stałe na obszarze Gminy Lubniewice;</w:t>
      </w:r>
    </w:p>
    <w:p w14:paraId="03035E62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3) posiada istotne znaczenie historyczne, kulturowe i artystyczne dla gminy.</w:t>
      </w:r>
    </w:p>
    <w:p w14:paraId="33489A03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jc w:val="both"/>
        <w:textAlignment w:val="baseline"/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t>§ 2. </w:t>
      </w:r>
    </w:p>
    <w:p w14:paraId="034938B7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1. Dotacja na prace konserwatorskie wynikające z art. 77 ustawy z dnia 23 lipca 2003 r. o ochronie zabytków i opiece nad zabytkami  (</w:t>
      </w:r>
      <w:proofErr w:type="spellStart"/>
      <w:r>
        <w:rPr>
          <w:rFonts w:ascii="Calibri" w:hAnsi="Calibri" w:cs="Calibri"/>
          <w:color w:val="1B1B1B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1B1B1B"/>
          <w:sz w:val="22"/>
          <w:szCs w:val="22"/>
        </w:rPr>
        <w:t>. Dz. U. z 2022r. poz. 840) może obejmować nakłady konieczne na:</w:t>
      </w:r>
    </w:p>
    <w:p w14:paraId="2B1183DF" w14:textId="77777777" w:rsidR="00C26104" w:rsidRDefault="00C26104" w:rsidP="00C26104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Calibri" w:hAnsi="Calibri" w:cs="Calibri"/>
          <w:color w:val="1B1B1B"/>
          <w:sz w:val="22"/>
          <w:szCs w:val="22"/>
        </w:rPr>
      </w:pPr>
    </w:p>
    <w:p w14:paraId="59FCCF1D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1) sporządzenie ekspertyz technicznych i konserwatorskich;</w:t>
      </w:r>
    </w:p>
    <w:p w14:paraId="52A278DB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2) przeprowadzenie badań konserwatorskich lub architektonicznych;</w:t>
      </w:r>
    </w:p>
    <w:p w14:paraId="3E0343EC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3) wykonanie dokumentacji konserwatorskiej;</w:t>
      </w:r>
    </w:p>
    <w:p w14:paraId="1E5190D3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4) opracowanie programu prac konserwatorskich i restauratorskich;</w:t>
      </w:r>
    </w:p>
    <w:p w14:paraId="3A2DAB32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5) wykonanie projektu budowlanego zgodnie z przepisami prawa budowlanego;</w:t>
      </w:r>
    </w:p>
    <w:p w14:paraId="050D6E04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6) sporządzenie projektu odtworzenia kompozycji wnętrz;</w:t>
      </w:r>
    </w:p>
    <w:p w14:paraId="6F42428D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7) zabezpieczenie, zachowanie i utrwalenie substancji zabytku;</w:t>
      </w:r>
    </w:p>
    <w:p w14:paraId="5C0016C7" w14:textId="77777777" w:rsidR="00C26104" w:rsidRDefault="00C26104" w:rsidP="00C26104">
      <w:pPr>
        <w:pStyle w:val="NormalnyWeb"/>
        <w:shd w:val="clear" w:color="auto" w:fill="FFFFFF"/>
        <w:spacing w:before="0"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8) stabilizację konstrukcyjną części składowych zabytku lub ich odtworzenie w zakresie niezbędnym dla zachowania tego zabytku;</w:t>
      </w:r>
    </w:p>
    <w:p w14:paraId="0A76BE5E" w14:textId="77777777" w:rsidR="00C26104" w:rsidRDefault="00C26104" w:rsidP="00C26104">
      <w:pPr>
        <w:pStyle w:val="NormalnyWeb"/>
        <w:shd w:val="clear" w:color="auto" w:fill="FFFFFF"/>
        <w:spacing w:before="0"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9) odnowienie lub uzupełnienie tynków i okładzin architektonicznych albo ich całkowite odtworzenie z uwzględnieniem charakterystycznej dla tego zabytku kolorystyki;</w:t>
      </w:r>
    </w:p>
    <w:p w14:paraId="0871C91C" w14:textId="77777777" w:rsidR="00C26104" w:rsidRDefault="00C26104" w:rsidP="00C26104">
      <w:pPr>
        <w:pStyle w:val="NormalnyWeb"/>
        <w:shd w:val="clear" w:color="auto" w:fill="FFFFFF"/>
        <w:spacing w:before="0"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10) odtworzenie zniszczonej przynależności zabytku, jeżeli odtworzenie to nie przekracza 50% oryginalnej substancji tej przynależności;</w:t>
      </w:r>
    </w:p>
    <w:p w14:paraId="103CEA0D" w14:textId="77777777" w:rsidR="00C26104" w:rsidRDefault="00C26104" w:rsidP="00C26104">
      <w:pPr>
        <w:pStyle w:val="NormalnyWeb"/>
        <w:shd w:val="clear" w:color="auto" w:fill="FFFFFF"/>
        <w:spacing w:before="0"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lastRenderedPageBreak/>
        <w:t>11) odnowienie lub całkowite odtworzenie okien, w tym ościeżnic i okiennic, zewnętrznych odrzwi i drzwi, więźby dachowej, pokrycia dachowego, rynien i rur spustowych;</w:t>
      </w:r>
    </w:p>
    <w:p w14:paraId="0BEBB504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12) modernizację instalacji elektrycznej w zabytkach drewnianych lub w zabytkach, które posiadają oryginalne, wykonane z drewna części składowe przynależności;</w:t>
      </w:r>
    </w:p>
    <w:p w14:paraId="6C8C0815" w14:textId="77777777" w:rsidR="00C26104" w:rsidRDefault="00C26104" w:rsidP="00C26104">
      <w:pPr>
        <w:pStyle w:val="NormalnyWeb"/>
        <w:shd w:val="clear" w:color="auto" w:fill="FFFFFF"/>
        <w:spacing w:before="0" w:after="24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13) wykonanie izolacji przeciwwilgociowej;</w:t>
      </w:r>
    </w:p>
    <w:p w14:paraId="531EFF38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14) uzupełnienie narysów ziemnych dzieł architektury obronnej oraz zabytków archeologicznych nieruchomych o własnych formach krajobrazowych;</w:t>
      </w:r>
    </w:p>
    <w:p w14:paraId="6731EF44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15) działania zmierzające do wyeksponowania istniejących, oryginalnych elementów zabytkowego układu parku lub ogrodu;</w:t>
      </w:r>
    </w:p>
    <w:p w14:paraId="01B50170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16) zakup materiałów konserwatorskich i budowlanych, niezbędnych do wykonania prac i robót budowlanych przy zabytku wpisanym do rejestru zabytków, o których mowa w pkt 7-15;</w:t>
      </w:r>
    </w:p>
    <w:p w14:paraId="1804D139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17) zakup i montaż instalacji przeciwwłamaniowej, przeciwpożarowej i odgromowej;</w:t>
      </w:r>
    </w:p>
    <w:p w14:paraId="0BDB3FA5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18) roboty budowlane przy zabytku. </w:t>
      </w:r>
    </w:p>
    <w:p w14:paraId="75254F71" w14:textId="77777777" w:rsidR="00C26104" w:rsidRDefault="00C26104" w:rsidP="00C26104">
      <w:pPr>
        <w:pStyle w:val="NormalnyWeb"/>
        <w:shd w:val="clear" w:color="auto" w:fill="FFFFFF"/>
        <w:spacing w:before="0" w:after="0"/>
        <w:jc w:val="both"/>
        <w:textAlignment w:val="baseline"/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t>§ 3. </w:t>
      </w:r>
      <w:r>
        <w:rPr>
          <w:rFonts w:ascii="Calibri" w:hAnsi="Calibri" w:cs="Calibri"/>
          <w:color w:val="1B1B1B"/>
          <w:sz w:val="22"/>
          <w:szCs w:val="22"/>
        </w:rPr>
        <w:t>O dotację może ubiegać się podmiot posiadający tytuł prawny do zabytku wynikający z prawa własności, użytkowania wieczystego, trwałego zarządu, ograniczonego prawa rzeczowego lub stosunku zobowiązaniowego.</w:t>
      </w:r>
    </w:p>
    <w:p w14:paraId="33658C3A" w14:textId="77777777" w:rsidR="00C26104" w:rsidRDefault="00C26104" w:rsidP="00C26104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Calibri" w:hAnsi="Calibri" w:cs="Calibri"/>
          <w:color w:val="1B1B1B"/>
          <w:sz w:val="22"/>
          <w:szCs w:val="22"/>
        </w:rPr>
      </w:pPr>
    </w:p>
    <w:p w14:paraId="59C14F61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jc w:val="both"/>
        <w:textAlignment w:val="baseline"/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t>§ 4. </w:t>
      </w:r>
      <w:r>
        <w:rPr>
          <w:rFonts w:ascii="Calibri" w:hAnsi="Calibri" w:cs="Calibri"/>
          <w:color w:val="1B1B1B"/>
          <w:sz w:val="22"/>
          <w:szCs w:val="22"/>
        </w:rPr>
        <w:t xml:space="preserve">Wnioski o udzielenie dotacji z Rządowego Programu Odbudowy Zabytków można składać w terminie do dnia </w:t>
      </w:r>
      <w:r w:rsidRPr="00094160">
        <w:rPr>
          <w:rFonts w:ascii="Calibri" w:hAnsi="Calibri" w:cs="Calibri"/>
          <w:sz w:val="22"/>
          <w:szCs w:val="22"/>
        </w:rPr>
        <w:t xml:space="preserve">28 lutego 2023 r. </w:t>
      </w:r>
      <w:r>
        <w:rPr>
          <w:rFonts w:ascii="Calibri" w:hAnsi="Calibri" w:cs="Calibri"/>
          <w:color w:val="1B1B1B"/>
          <w:sz w:val="22"/>
          <w:szCs w:val="22"/>
        </w:rPr>
        <w:t>do godziny 14.30 na adres: Urząd Miejski w Lubniewicach ul. Jana Pawła II 51 69-210 Lubniewice (liczy się data wpływu do urzędu) lub osobiście w siedzibie Urzędu Miejskiego w Lubniewicach w godz. poniedziałek od 7.30 do 16.30, wtorek – czwartek od godz. 7.30 do 15.30 i piątek w godz. 7.30  do 14.30.</w:t>
      </w:r>
    </w:p>
    <w:p w14:paraId="680F32EC" w14:textId="77777777" w:rsidR="00C26104" w:rsidRDefault="00C26104" w:rsidP="00C26104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Calibri" w:hAnsi="Calibri" w:cs="Calibri"/>
          <w:color w:val="1B1B1B"/>
          <w:sz w:val="22"/>
          <w:szCs w:val="22"/>
        </w:rPr>
      </w:pPr>
    </w:p>
    <w:p w14:paraId="2A217D26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jc w:val="both"/>
        <w:textAlignment w:val="baseline"/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t>§ 5. </w:t>
      </w:r>
      <w:r>
        <w:rPr>
          <w:rFonts w:ascii="Calibri" w:hAnsi="Calibri" w:cs="Calibri"/>
          <w:color w:val="1B1B1B"/>
          <w:sz w:val="22"/>
          <w:szCs w:val="22"/>
        </w:rPr>
        <w:t>Wniosek powinien zawierać:</w:t>
      </w:r>
    </w:p>
    <w:p w14:paraId="61CAE67B" w14:textId="77777777" w:rsidR="00C26104" w:rsidRDefault="00C26104" w:rsidP="00C26104">
      <w:pPr>
        <w:pStyle w:val="NormalnyWeb"/>
        <w:shd w:val="clear" w:color="auto" w:fill="FFFFFF"/>
        <w:spacing w:before="0"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1) imię, nazwisko, miejsce zamieszkania wnioskodawcy lub nazwę, adres, telefon i siedzibę podmiotu będącego wnioskodawcą;</w:t>
      </w:r>
    </w:p>
    <w:p w14:paraId="3FF8E80E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2) nazwę zabytku i numer w rejestrze zabytków lub gminnej ewidencji  zabytków;</w:t>
      </w:r>
    </w:p>
    <w:p w14:paraId="4AEB4617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3) informację o tytule prawnym do zabytku;</w:t>
      </w:r>
    </w:p>
    <w:p w14:paraId="3EECB480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4) informację czy podmiot ubiegający się o dofinansowanie jest w stanie pokryć 2% wkładu własnego na wnioskowaną inwestycję ze środków własnych;</w:t>
      </w:r>
    </w:p>
    <w:p w14:paraId="19D56BAB" w14:textId="77777777" w:rsidR="00C26104" w:rsidRDefault="00C26104" w:rsidP="00C26104">
      <w:pPr>
        <w:pStyle w:val="NormalnyWeb"/>
        <w:shd w:val="clear" w:color="auto" w:fill="FFFFFF"/>
        <w:spacing w:before="0" w:after="24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4) </w:t>
      </w:r>
      <w:r w:rsidRPr="00094160">
        <w:rPr>
          <w:rFonts w:ascii="Calibri" w:hAnsi="Calibri" w:cs="Calibri"/>
          <w:sz w:val="22"/>
          <w:szCs w:val="22"/>
        </w:rPr>
        <w:t>opis zadania do realizacji objętego wnioskiem wraz z kwotą realizacji zdania;</w:t>
      </w:r>
    </w:p>
    <w:p w14:paraId="2B903871" w14:textId="77777777" w:rsidR="00C26104" w:rsidRDefault="00C26104" w:rsidP="00C26104">
      <w:pPr>
        <w:pStyle w:val="NormalnyWeb"/>
        <w:shd w:val="clear" w:color="auto" w:fill="FFFFFF"/>
        <w:spacing w:before="0"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5) informację o etapie prac związanych z zadaniem  (informacja o złożonym wniosku do konserwatora zabytków lub wydana decyzja konserwatora, informacja o złożonym wniosku w sprawie  decyzji budowlanej  ewentualnie programu prac konserwatorskich lub posiadanych decyzjach budowlanych, programach prac konserwatorskich lub oświadczenie o zamiarze zgromadzenia niezbędnej dokumentacji).</w:t>
      </w:r>
    </w:p>
    <w:p w14:paraId="56D21F2A" w14:textId="77777777" w:rsidR="00C26104" w:rsidRDefault="00C26104" w:rsidP="00C26104">
      <w:pPr>
        <w:pStyle w:val="Normalny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Calibri"/>
          <w:color w:val="1B1B1B"/>
          <w:sz w:val="22"/>
          <w:szCs w:val="22"/>
        </w:rPr>
      </w:pPr>
      <w:r>
        <w:rPr>
          <w:rStyle w:val="Pogrubienie"/>
          <w:rFonts w:ascii="Calibri" w:hAnsi="Calibri" w:cs="Calibri"/>
          <w:color w:val="1B1B1B"/>
          <w:sz w:val="22"/>
          <w:szCs w:val="22"/>
        </w:rPr>
        <w:lastRenderedPageBreak/>
        <w:t>§ 6. </w:t>
      </w:r>
      <w:r>
        <w:rPr>
          <w:rFonts w:ascii="Calibri" w:hAnsi="Calibri" w:cs="Calibri"/>
          <w:color w:val="1B1B1B"/>
          <w:sz w:val="22"/>
          <w:szCs w:val="22"/>
        </w:rPr>
        <w:t xml:space="preserve">Decyzje o wyborze podmiotów, które zostaną objęte wnioskiem o pozyskanie dotacji z Rządowego Programu Odbudowy podejmie Burmistrz Lubniewic po opinii powołanej komisji ds. weryfikacji i wyboru wniosków. </w:t>
      </w:r>
    </w:p>
    <w:p w14:paraId="2A65F74B" w14:textId="77777777" w:rsidR="009D4CD3" w:rsidRDefault="009D4CD3"/>
    <w:sectPr w:rsidR="009D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04"/>
    <w:rsid w:val="009D4CD3"/>
    <w:rsid w:val="00C2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D36E"/>
  <w15:chartTrackingRefBased/>
  <w15:docId w15:val="{7E16C3D7-6216-4F98-80FF-C6812F77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6104"/>
    <w:rPr>
      <w:b/>
      <w:bCs/>
    </w:rPr>
  </w:style>
  <w:style w:type="paragraph" w:styleId="NormalnyWeb">
    <w:name w:val="Normal (Web)"/>
    <w:basedOn w:val="Normalny"/>
    <w:qFormat/>
    <w:rsid w:val="00C261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Lubniewice</dc:creator>
  <cp:keywords/>
  <dc:description/>
  <cp:lastModifiedBy>UM Lubniewice</cp:lastModifiedBy>
  <cp:revision>1</cp:revision>
  <dcterms:created xsi:type="dcterms:W3CDTF">2023-02-20T15:07:00Z</dcterms:created>
  <dcterms:modified xsi:type="dcterms:W3CDTF">2023-02-20T15:07:00Z</dcterms:modified>
</cp:coreProperties>
</file>